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3B1" w:rsidRDefault="009033B1" w:rsidP="00837F48">
      <w:pPr>
        <w:jc w:val="center"/>
        <w:rPr>
          <w:b/>
          <w:sz w:val="28"/>
          <w:szCs w:val="28"/>
        </w:rPr>
      </w:pPr>
    </w:p>
    <w:p w:rsidR="004B09C1" w:rsidRDefault="004B09C1" w:rsidP="00837F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SELETUSKIRI</w:t>
      </w:r>
    </w:p>
    <w:p w:rsidR="004B09C1" w:rsidRDefault="004B09C1" w:rsidP="00837F48">
      <w:pPr>
        <w:jc w:val="center"/>
        <w:rPr>
          <w:b/>
          <w:sz w:val="28"/>
          <w:szCs w:val="28"/>
        </w:rPr>
      </w:pPr>
    </w:p>
    <w:p w:rsidR="004B09C1" w:rsidRDefault="004B09C1" w:rsidP="00837F48">
      <w:pPr>
        <w:jc w:val="center"/>
        <w:rPr>
          <w:b/>
          <w:sz w:val="28"/>
          <w:szCs w:val="28"/>
        </w:rPr>
      </w:pPr>
    </w:p>
    <w:p w:rsidR="00C54ADC" w:rsidRPr="00E96619" w:rsidRDefault="00C54ADC" w:rsidP="00C54ADC">
      <w:pPr>
        <w:pStyle w:val="Pealkiri1"/>
        <w:numPr>
          <w:ilvl w:val="0"/>
          <w:numId w:val="2"/>
        </w:numPr>
        <w:tabs>
          <w:tab w:val="clear" w:pos="6300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VENTILATSIOON</w:t>
      </w:r>
    </w:p>
    <w:p w:rsidR="00C54ADC" w:rsidRDefault="00C54ADC" w:rsidP="00C54ADC">
      <w:pPr>
        <w:pStyle w:val="Pealkiri3"/>
        <w:numPr>
          <w:ilvl w:val="1"/>
          <w:numId w:val="3"/>
        </w:numPr>
        <w:tabs>
          <w:tab w:val="clear" w:pos="630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 w:rsidRPr="00D525BC">
        <w:rPr>
          <w:rFonts w:ascii="Times New Roman" w:hAnsi="Times New Roman" w:cs="Times New Roman"/>
        </w:rPr>
        <w:t>Ü</w:t>
      </w:r>
      <w:r>
        <w:rPr>
          <w:rFonts w:ascii="Times New Roman" w:hAnsi="Times New Roman" w:cs="Times New Roman"/>
        </w:rPr>
        <w:t>LDOSA</w:t>
      </w:r>
    </w:p>
    <w:p w:rsidR="00C54ADC" w:rsidRPr="00790D3A" w:rsidRDefault="00C54ADC" w:rsidP="00C54ADC"/>
    <w:p w:rsidR="00C54ADC" w:rsidRDefault="00C54ADC" w:rsidP="00C54ADC">
      <w:pPr>
        <w:pStyle w:val="Kehatekst"/>
        <w:jc w:val="both"/>
        <w:rPr>
          <w:rFonts w:ascii="Times New Roman" w:hAnsi="Times New Roman"/>
        </w:rPr>
      </w:pPr>
      <w:r w:rsidRPr="00D24E5D">
        <w:rPr>
          <w:rFonts w:ascii="Times New Roman" w:hAnsi="Times New Roman"/>
        </w:rPr>
        <w:t>Põhi</w:t>
      </w:r>
      <w:r w:rsidR="00D36684">
        <w:rPr>
          <w:rFonts w:ascii="Times New Roman" w:hAnsi="Times New Roman"/>
        </w:rPr>
        <w:t>projekti käesolev jaotis hõlm</w:t>
      </w:r>
      <w:r>
        <w:rPr>
          <w:rFonts w:ascii="Times New Roman" w:hAnsi="Times New Roman"/>
        </w:rPr>
        <w:t>ab</w:t>
      </w:r>
      <w:r w:rsidR="00087443">
        <w:rPr>
          <w:rFonts w:ascii="Times New Roman" w:hAnsi="Times New Roman"/>
        </w:rPr>
        <w:t xml:space="preserve"> Kohila rendipinna</w:t>
      </w:r>
      <w:r w:rsidR="003715FF">
        <w:rPr>
          <w:rFonts w:ascii="Times New Roman" w:hAnsi="Times New Roman"/>
        </w:rPr>
        <w:t xml:space="preserve"> ventil</w:t>
      </w:r>
      <w:r w:rsidR="00087443">
        <w:rPr>
          <w:rFonts w:ascii="Times New Roman" w:hAnsi="Times New Roman"/>
        </w:rPr>
        <w:t>atsiooni</w:t>
      </w:r>
      <w:r>
        <w:rPr>
          <w:rFonts w:ascii="Times New Roman" w:hAnsi="Times New Roman"/>
        </w:rPr>
        <w:t>.</w:t>
      </w:r>
    </w:p>
    <w:p w:rsidR="00C54ADC" w:rsidRPr="00D24E5D" w:rsidRDefault="00C54ADC" w:rsidP="00C54ADC">
      <w:pPr>
        <w:pStyle w:val="Kehatekst"/>
        <w:jc w:val="both"/>
        <w:rPr>
          <w:rFonts w:ascii="Times New Roman" w:hAnsi="Times New Roman"/>
        </w:rPr>
      </w:pPr>
      <w:r w:rsidRPr="00D24E5D">
        <w:rPr>
          <w:rFonts w:ascii="Times New Roman" w:hAnsi="Times New Roman"/>
        </w:rPr>
        <w:t>Käesolev põhiprojek</w:t>
      </w:r>
      <w:r>
        <w:rPr>
          <w:rFonts w:ascii="Times New Roman" w:hAnsi="Times New Roman"/>
        </w:rPr>
        <w:t xml:space="preserve">t on koostatud </w:t>
      </w:r>
      <w:r w:rsidRPr="00D24E5D">
        <w:rPr>
          <w:rFonts w:ascii="Times New Roman" w:hAnsi="Times New Roman"/>
        </w:rPr>
        <w:t>tööde teostamiseks ettenähtud mahus, vastavalt Eesti Standarditele EVS 811:2006</w:t>
      </w:r>
      <w:r>
        <w:rPr>
          <w:rFonts w:ascii="Times New Roman" w:hAnsi="Times New Roman"/>
        </w:rPr>
        <w:t xml:space="preserve">, </w:t>
      </w:r>
      <w:r w:rsidRPr="00D24E5D">
        <w:rPr>
          <w:rFonts w:ascii="Times New Roman" w:hAnsi="Times New Roman"/>
        </w:rPr>
        <w:t>EVS 865-</w:t>
      </w:r>
      <w:r>
        <w:rPr>
          <w:rFonts w:ascii="Times New Roman" w:hAnsi="Times New Roman"/>
        </w:rPr>
        <w:t>1</w:t>
      </w:r>
      <w:r w:rsidRPr="00D24E5D">
        <w:rPr>
          <w:rFonts w:ascii="Times New Roman" w:hAnsi="Times New Roman"/>
        </w:rPr>
        <w:t>:2006</w:t>
      </w:r>
      <w:r>
        <w:rPr>
          <w:rFonts w:ascii="Times New Roman" w:hAnsi="Times New Roman"/>
        </w:rPr>
        <w:t xml:space="preserve"> </w:t>
      </w:r>
      <w:r w:rsidRPr="00D24E5D">
        <w:rPr>
          <w:rFonts w:ascii="Times New Roman" w:hAnsi="Times New Roman"/>
        </w:rPr>
        <w:t>ja EVS 865-2:2006.</w:t>
      </w:r>
    </w:p>
    <w:p w:rsidR="00C54ADC" w:rsidRPr="00D24E5D" w:rsidRDefault="00C54ADC" w:rsidP="00C54ADC">
      <w:pPr>
        <w:pStyle w:val="Kehatekst"/>
        <w:rPr>
          <w:rFonts w:ascii="Times New Roman" w:hAnsi="Times New Roman"/>
        </w:rPr>
      </w:pPr>
    </w:p>
    <w:p w:rsidR="00C54ADC" w:rsidRPr="00D24E5D" w:rsidRDefault="00C54ADC" w:rsidP="00C54ADC">
      <w:pPr>
        <w:pStyle w:val="Keha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D24E5D">
        <w:rPr>
          <w:rFonts w:ascii="Times New Roman" w:hAnsi="Times New Roman"/>
          <w:b/>
        </w:rPr>
        <w:t>.1.1. L</w:t>
      </w:r>
      <w:r>
        <w:rPr>
          <w:rFonts w:ascii="Times New Roman" w:hAnsi="Times New Roman"/>
          <w:b/>
        </w:rPr>
        <w:t>ÄHTEANDMED</w:t>
      </w:r>
    </w:p>
    <w:p w:rsidR="00C54ADC" w:rsidRPr="00D24E5D" w:rsidRDefault="00C54ADC" w:rsidP="00C54ADC">
      <w:pPr>
        <w:pStyle w:val="Keha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Tellija poolne info ruumide kasutuse otstarbe ja inimeste arvu kohta.</w:t>
      </w:r>
    </w:p>
    <w:p w:rsidR="00C54ADC" w:rsidRDefault="00C54ADC" w:rsidP="00C54ADC">
      <w:pPr>
        <w:pStyle w:val="Kehatekst"/>
        <w:rPr>
          <w:rFonts w:ascii="Times New Roman" w:hAnsi="Times New Roman"/>
        </w:rPr>
      </w:pPr>
      <w:r>
        <w:rPr>
          <w:rFonts w:ascii="Times New Roman" w:hAnsi="Times New Roman"/>
        </w:rPr>
        <w:t>Välisõhu arvutuslik temperatuur talvel –23</w:t>
      </w:r>
      <w:r>
        <w:rPr>
          <w:rFonts w:ascii="Arial" w:hAnsi="Arial" w:cs="Arial"/>
        </w:rPr>
        <w:t>⁰</w:t>
      </w:r>
      <w:r>
        <w:rPr>
          <w:rFonts w:ascii="Times New Roman" w:hAnsi="Times New Roman"/>
        </w:rPr>
        <w:t>C.</w:t>
      </w:r>
    </w:p>
    <w:p w:rsidR="00C54ADC" w:rsidRPr="00D24E5D" w:rsidRDefault="00C54ADC" w:rsidP="00C54ADC">
      <w:pPr>
        <w:pStyle w:val="Kehatekst"/>
        <w:rPr>
          <w:rFonts w:ascii="Times New Roman" w:hAnsi="Times New Roman"/>
        </w:rPr>
      </w:pPr>
      <w:r w:rsidRPr="00D24E5D">
        <w:rPr>
          <w:rFonts w:ascii="Times New Roman" w:hAnsi="Times New Roman"/>
        </w:rPr>
        <w:t>Arvutuslik temperatuuride vahe õhuvahetuse määramisel: 5</w:t>
      </w:r>
      <w:r>
        <w:rPr>
          <w:rFonts w:ascii="Arial" w:hAnsi="Arial" w:cs="Arial"/>
        </w:rPr>
        <w:t>⁰</w:t>
      </w:r>
      <w:r w:rsidRPr="00D24E5D">
        <w:rPr>
          <w:rFonts w:ascii="Times New Roman" w:hAnsi="Times New Roman"/>
        </w:rPr>
        <w:t>C.</w:t>
      </w:r>
    </w:p>
    <w:p w:rsidR="00C54ADC" w:rsidRDefault="00C54ADC" w:rsidP="00C54ADC">
      <w:pPr>
        <w:pStyle w:val="SelleNPtekst"/>
        <w:ind w:left="0"/>
      </w:pPr>
    </w:p>
    <w:p w:rsidR="00C54ADC" w:rsidRPr="00D24E5D" w:rsidRDefault="00C54ADC" w:rsidP="00C54ADC">
      <w:pPr>
        <w:pStyle w:val="Kehatek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</w:t>
      </w:r>
      <w:r w:rsidRPr="00D24E5D">
        <w:rPr>
          <w:rFonts w:ascii="Times New Roman" w:hAnsi="Times New Roman"/>
          <w:b/>
        </w:rPr>
        <w:t>.1.2. N</w:t>
      </w:r>
      <w:r>
        <w:rPr>
          <w:rFonts w:ascii="Times New Roman" w:hAnsi="Times New Roman"/>
          <w:b/>
        </w:rPr>
        <w:t>ORMATIIVNE BAAS</w:t>
      </w:r>
    </w:p>
    <w:p w:rsidR="00C54ADC" w:rsidRPr="00D24E5D" w:rsidRDefault="00C54ADC" w:rsidP="00C54ADC">
      <w:pPr>
        <w:pStyle w:val="Kehatekst"/>
        <w:jc w:val="both"/>
        <w:rPr>
          <w:rFonts w:ascii="Times New Roman" w:hAnsi="Times New Roman"/>
        </w:rPr>
      </w:pPr>
      <w:r w:rsidRPr="00D24E5D">
        <w:rPr>
          <w:rFonts w:ascii="Times New Roman" w:hAnsi="Times New Roman"/>
        </w:rPr>
        <w:t xml:space="preserve">Käesolev põhiprojekt on koostatud järgmiste </w:t>
      </w:r>
      <w:r>
        <w:rPr>
          <w:rFonts w:ascii="Times New Roman" w:hAnsi="Times New Roman"/>
        </w:rPr>
        <w:t>standardite</w:t>
      </w:r>
      <w:r w:rsidRPr="00D24E5D">
        <w:rPr>
          <w:rFonts w:ascii="Times New Roman" w:hAnsi="Times New Roman"/>
        </w:rPr>
        <w:t xml:space="preserve"> ja juhendmaterjalide alusel:</w:t>
      </w:r>
    </w:p>
    <w:p w:rsidR="00C54ADC" w:rsidRDefault="00C54ADC" w:rsidP="00C54ADC">
      <w:pPr>
        <w:pStyle w:val="Keha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EVS 842:2003 Ehitiste heliisolatsiooninõuded. Kaitse müra eest</w:t>
      </w:r>
    </w:p>
    <w:p w:rsidR="00C54ADC" w:rsidRDefault="00C54ADC" w:rsidP="00C54ADC">
      <w:pPr>
        <w:pStyle w:val="Keha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EVS 812-2:2014 Ehitiste tuleohutus. Osa 2: Ventilatsioonisüsteemid</w:t>
      </w:r>
    </w:p>
    <w:p w:rsidR="003715FF" w:rsidRDefault="003715FF" w:rsidP="00C54ADC">
      <w:pPr>
        <w:pStyle w:val="Keha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EVS-EN 13779:2007 Mitteeluhoonete ventilatsioon</w:t>
      </w:r>
    </w:p>
    <w:p w:rsidR="003715FF" w:rsidRDefault="003715FF" w:rsidP="003715FF">
      <w:pPr>
        <w:pStyle w:val="Kehatekst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EVS 906:2010</w:t>
      </w:r>
      <w:r w:rsidRPr="003715FF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Mitteeluruumide ventilatsioon. Üldnõuded ventilatsiooni- ja ruumiõhu konditsioneerimissüsteemidele. Eesti rahvuslik lisa standardile EVS-EN 13779:2007.</w:t>
      </w:r>
    </w:p>
    <w:p w:rsidR="00C54ADC" w:rsidRDefault="00C54ADC" w:rsidP="00C54ADC">
      <w:pPr>
        <w:pStyle w:val="Kehatekst1"/>
        <w:jc w:val="both"/>
        <w:rPr>
          <w:rFonts w:ascii="Times New Roman" w:hAnsi="Times New Roman"/>
        </w:rPr>
      </w:pPr>
    </w:p>
    <w:p w:rsidR="00C54ADC" w:rsidRDefault="00C54ADC" w:rsidP="00C54ADC">
      <w:pPr>
        <w:pStyle w:val="Kehatek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Pr="00D24E5D">
        <w:rPr>
          <w:rFonts w:ascii="Times New Roman" w:hAnsi="Times New Roman"/>
        </w:rPr>
        <w:t xml:space="preserve">entilatsioonisüsteemid peavad olema varustatud vajalike juhtimis-, mõõte-, reguleerimis- ja häireseadmetega, et erinevate </w:t>
      </w:r>
      <w:proofErr w:type="spellStart"/>
      <w:r w:rsidRPr="00D24E5D">
        <w:rPr>
          <w:rFonts w:ascii="Times New Roman" w:hAnsi="Times New Roman"/>
        </w:rPr>
        <w:t>sise</w:t>
      </w:r>
      <w:proofErr w:type="spellEnd"/>
      <w:r w:rsidRPr="00D24E5D">
        <w:rPr>
          <w:rFonts w:ascii="Times New Roman" w:hAnsi="Times New Roman"/>
        </w:rPr>
        <w:t>- ja väliskeskkonna tingimuste puhul hoida teenindatavates ruumides õhu etteantud parameetreid (temperatuur, puhtus, liikumiskiirus) lubatava kõrval</w:t>
      </w:r>
      <w:r>
        <w:rPr>
          <w:rFonts w:ascii="Times New Roman" w:hAnsi="Times New Roman"/>
        </w:rPr>
        <w:t>e</w:t>
      </w:r>
      <w:r w:rsidRPr="00D24E5D">
        <w:rPr>
          <w:rFonts w:ascii="Times New Roman" w:hAnsi="Times New Roman"/>
        </w:rPr>
        <w:t>kalde piires ja võimaldama neid parameetreid vajalikes piirides muuta.</w:t>
      </w:r>
    </w:p>
    <w:p w:rsidR="003B6B5D" w:rsidRPr="00D24E5D" w:rsidRDefault="003B6B5D" w:rsidP="00C54ADC">
      <w:pPr>
        <w:pStyle w:val="Kehatekst"/>
        <w:jc w:val="both"/>
        <w:rPr>
          <w:rFonts w:ascii="Times New Roman" w:hAnsi="Times New Roman"/>
        </w:rPr>
      </w:pPr>
    </w:p>
    <w:p w:rsidR="004B09C1" w:rsidRDefault="004B09C1">
      <w:pPr>
        <w:spacing w:after="160" w:line="259" w:lineRule="auto"/>
        <w:rPr>
          <w:b/>
          <w:bCs/>
          <w:iCs/>
          <w:szCs w:val="28"/>
        </w:rPr>
      </w:pPr>
      <w:r>
        <w:br w:type="page"/>
      </w:r>
    </w:p>
    <w:p w:rsidR="00936E8B" w:rsidRDefault="004B09C1" w:rsidP="00A60164">
      <w:pPr>
        <w:pStyle w:val="Pealkiri3"/>
        <w:numPr>
          <w:ilvl w:val="1"/>
          <w:numId w:val="3"/>
        </w:numPr>
        <w:tabs>
          <w:tab w:val="clear" w:pos="6300"/>
        </w:tabs>
        <w:suppressAutoHyphens/>
        <w:overflowPunct w:val="0"/>
        <w:autoSpaceDE w:val="0"/>
        <w:spacing w:after="0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SELGITUS</w:t>
      </w:r>
    </w:p>
    <w:p w:rsidR="004B09C1" w:rsidRPr="004B09C1" w:rsidRDefault="004B09C1" w:rsidP="004B09C1"/>
    <w:p w:rsidR="008328EA" w:rsidRDefault="005A6342" w:rsidP="00A60164">
      <w:pPr>
        <w:jc w:val="both"/>
      </w:pPr>
      <w:r>
        <w:t>Hoonesse</w:t>
      </w:r>
      <w:r w:rsidR="00936E8B">
        <w:t xml:space="preserve"> on projekteeritud mehaaniline sissepuhke-väljatõmbe ventilatsioon. </w:t>
      </w:r>
      <w:r w:rsidR="00087443">
        <w:t>Kogu rendipinna õhuvahetuseks on ettenähtud</w:t>
      </w:r>
      <w:r w:rsidR="00087443" w:rsidRPr="00087443">
        <w:t xml:space="preserve"> </w:t>
      </w:r>
      <w:r w:rsidR="00087443">
        <w:t xml:space="preserve">mehaaniline </w:t>
      </w:r>
      <w:proofErr w:type="spellStart"/>
      <w:r w:rsidR="00087443">
        <w:t>sissepuhke</w:t>
      </w:r>
      <w:proofErr w:type="spellEnd"/>
      <w:r w:rsidR="00087443">
        <w:t>-väljatõmbesüsteem (SV-1).</w:t>
      </w:r>
    </w:p>
    <w:p w:rsidR="004B09C1" w:rsidRDefault="00087443" w:rsidP="00A60164">
      <w:pPr>
        <w:jc w:val="both"/>
      </w:pPr>
      <w:r>
        <w:t>Süsteem</w:t>
      </w:r>
      <w:r w:rsidR="00A07514">
        <w:t xml:space="preserve"> on</w:t>
      </w:r>
      <w:r>
        <w:t xml:space="preserve"> projekteeritud konstantselt töötava (CAV) süsteemi</w:t>
      </w:r>
      <w:r w:rsidR="00A07514">
        <w:t>na.</w:t>
      </w:r>
    </w:p>
    <w:p w:rsidR="00A60164" w:rsidRDefault="00A60164" w:rsidP="00A60164">
      <w:pPr>
        <w:jc w:val="both"/>
      </w:pPr>
    </w:p>
    <w:p w:rsidR="00936E8B" w:rsidRPr="00430392" w:rsidRDefault="00936E8B" w:rsidP="00FA02BA">
      <w:pPr>
        <w:jc w:val="both"/>
        <w:rPr>
          <w:sz w:val="22"/>
          <w:szCs w:val="22"/>
        </w:rPr>
      </w:pPr>
      <w:r>
        <w:t>Vajalike õhuhulkade arvutustes on lähtutud standardis</w:t>
      </w:r>
      <w:r w:rsidR="00A63FDA">
        <w:t xml:space="preserve"> (EVS 906:2010</w:t>
      </w:r>
      <w:r>
        <w:t>) kehtestatud minimaalsetest õhuhulkadest</w:t>
      </w:r>
      <w:r w:rsidR="00A63FDA">
        <w:t xml:space="preserve"> ning Tellija poolt esitatud nõudmistest.</w:t>
      </w:r>
      <w:r w:rsidR="009033B1">
        <w:t xml:space="preserve"> </w:t>
      </w:r>
      <w:r w:rsidR="009033B1" w:rsidRPr="00471535">
        <w:t>Õhuvahetuse normarvud ja õhuhulgad on kantud tabelisse “Andmed õhuvahetuse kohta”.</w:t>
      </w:r>
    </w:p>
    <w:p w:rsidR="00A60164" w:rsidRDefault="00A60164" w:rsidP="00A60164"/>
    <w:p w:rsidR="00936E8B" w:rsidRPr="00A60164" w:rsidRDefault="00936E8B" w:rsidP="00A60164">
      <w:pPr>
        <w:rPr>
          <w:b/>
        </w:rPr>
      </w:pPr>
      <w:r w:rsidRPr="00A60164">
        <w:rPr>
          <w:b/>
        </w:rPr>
        <w:t>Põhiseadmed</w:t>
      </w:r>
    </w:p>
    <w:p w:rsidR="00A07514" w:rsidRDefault="00A07514" w:rsidP="00A07514">
      <w:pPr>
        <w:jc w:val="both"/>
      </w:pPr>
      <w:r>
        <w:t xml:space="preserve">Süsteemi SV-1 </w:t>
      </w:r>
      <w:proofErr w:type="spellStart"/>
      <w:r>
        <w:t>sissepuhke</w:t>
      </w:r>
      <w:proofErr w:type="spellEnd"/>
      <w:r>
        <w:t>-väljat</w:t>
      </w:r>
      <w:r w:rsidR="00087443">
        <w:t xml:space="preserve">õmbe seadmena on valitud </w:t>
      </w:r>
      <w:proofErr w:type="spellStart"/>
      <w:r w:rsidR="00087443">
        <w:t>Enerventi</w:t>
      </w:r>
      <w:proofErr w:type="spellEnd"/>
      <w:r w:rsidR="00087443">
        <w:t xml:space="preserve"> LTR-7 </w:t>
      </w:r>
      <w:proofErr w:type="spellStart"/>
      <w:r w:rsidR="00087443">
        <w:t>eWind</w:t>
      </w:r>
      <w:proofErr w:type="spellEnd"/>
      <w:r w:rsidR="00087443">
        <w:t xml:space="preserve"> E</w:t>
      </w:r>
      <w:r>
        <w:t xml:space="preserve">. </w:t>
      </w:r>
      <w:r w:rsidR="00087443">
        <w:t>Seadme m</w:t>
      </w:r>
      <w:r>
        <w:t>õlemad osised on varustatud vent</w:t>
      </w:r>
      <w:r w:rsidR="006F1F8B">
        <w:t xml:space="preserve">ilaatori, klapi, filtri ja </w:t>
      </w:r>
      <w:proofErr w:type="spellStart"/>
      <w:r w:rsidR="00087443">
        <w:t>rootor</w:t>
      </w:r>
      <w:r>
        <w:t>soojusvahetiga</w:t>
      </w:r>
      <w:proofErr w:type="spellEnd"/>
      <w:r>
        <w:t xml:space="preserve">. Lisaks on </w:t>
      </w:r>
      <w:proofErr w:type="spellStart"/>
      <w:r>
        <w:t>si</w:t>
      </w:r>
      <w:r w:rsidR="00087443">
        <w:t>ssepuhke</w:t>
      </w:r>
      <w:proofErr w:type="spellEnd"/>
      <w:r w:rsidR="00087443">
        <w:t xml:space="preserve"> sektsioonil veel ka elektri</w:t>
      </w:r>
      <w:r>
        <w:t>kalori</w:t>
      </w:r>
      <w:r w:rsidR="006F1F8B">
        <w:t>feer</w:t>
      </w:r>
      <w:r>
        <w:t>.</w:t>
      </w:r>
      <w:r w:rsidR="00087443">
        <w:t xml:space="preserve"> Paigalduskohaks on hoone pööning</w:t>
      </w:r>
      <w:r>
        <w:t>. Valikul on lähtutud, et agr</w:t>
      </w:r>
      <w:r w:rsidR="00087443">
        <w:t>egaat peab varustama hoonet 0,25</w:t>
      </w:r>
      <w:r>
        <w:t xml:space="preserve"> m</w:t>
      </w:r>
      <w:r w:rsidRPr="005F5F39">
        <w:rPr>
          <w:vertAlign w:val="superscript"/>
        </w:rPr>
        <w:t>3</w:t>
      </w:r>
      <w:r w:rsidR="00087443">
        <w:t>/s ja välja tõmbama 0.25</w:t>
      </w:r>
      <w:r>
        <w:t xml:space="preserve"> m</w:t>
      </w:r>
      <w:r w:rsidRPr="005F5F39">
        <w:rPr>
          <w:vertAlign w:val="superscript"/>
        </w:rPr>
        <w:t>3</w:t>
      </w:r>
      <w:r w:rsidR="00087443">
        <w:t>/s õhku. SFP väärtus on 2,20</w:t>
      </w:r>
      <w:r>
        <w:t xml:space="preserve"> kW/m</w:t>
      </w:r>
      <w:r w:rsidRPr="00747320">
        <w:rPr>
          <w:vertAlign w:val="superscript"/>
        </w:rPr>
        <w:t>3</w:t>
      </w:r>
      <w:r w:rsidR="006F1F8B">
        <w:t xml:space="preserve">/s. </w:t>
      </w:r>
      <w:proofErr w:type="spellStart"/>
      <w:r w:rsidR="006F1F8B">
        <w:t>Soojusvaheti</w:t>
      </w:r>
      <w:proofErr w:type="spellEnd"/>
      <w:r w:rsidR="006F1F8B">
        <w:t xml:space="preserve"> kasutegur on 74</w:t>
      </w:r>
      <w:r w:rsidR="00087443">
        <w:t>,6</w:t>
      </w:r>
      <w:r w:rsidR="006F1F8B">
        <w:t xml:space="preserve"> %. </w:t>
      </w:r>
      <w:r w:rsidR="00087443">
        <w:t>Elektrik</w:t>
      </w:r>
      <w:r w:rsidR="006F1F8B">
        <w:t>alorifeeri</w:t>
      </w:r>
      <w:r w:rsidR="00087443">
        <w:t xml:space="preserve"> võimsus on 2,18</w:t>
      </w:r>
      <w:r>
        <w:t xml:space="preserve"> kW. </w:t>
      </w:r>
      <w:proofErr w:type="spellStart"/>
      <w:r>
        <w:t>Sissepuhke</w:t>
      </w:r>
      <w:proofErr w:type="spellEnd"/>
      <w:r>
        <w:t xml:space="preserve"> ventilaatoriks on tse</w:t>
      </w:r>
      <w:r w:rsidR="00C57D20">
        <w:t>ntrifugaalventilaator, mille</w:t>
      </w:r>
      <w:r>
        <w:t xml:space="preserve"> a</w:t>
      </w:r>
      <w:r w:rsidR="00087443">
        <w:t xml:space="preserve">rendatav rõhk 266 </w:t>
      </w:r>
      <w:proofErr w:type="spellStart"/>
      <w:r w:rsidR="00087443">
        <w:t>Pa</w:t>
      </w:r>
      <w:proofErr w:type="spellEnd"/>
      <w:r w:rsidR="00087443">
        <w:t>. Mootori nimivõimsus on 0,29</w:t>
      </w:r>
      <w:r w:rsidR="00C57D20">
        <w:t xml:space="preserve"> kW</w:t>
      </w:r>
      <w:r>
        <w:t>. Väljatõmbel on tsent</w:t>
      </w:r>
      <w:r w:rsidR="00C57D20">
        <w:t>rifugaalventilaator, mille</w:t>
      </w:r>
      <w:r>
        <w:t xml:space="preserve"> </w:t>
      </w:r>
      <w:r w:rsidR="00C57D20">
        <w:t>arendatav rõhk 319</w:t>
      </w:r>
      <w:r w:rsidR="006F1F8B">
        <w:t xml:space="preserve"> </w:t>
      </w:r>
      <w:proofErr w:type="spellStart"/>
      <w:r w:rsidR="006F1F8B">
        <w:t>Pa</w:t>
      </w:r>
      <w:proofErr w:type="spellEnd"/>
      <w:r w:rsidR="006F1F8B">
        <w:t>. Mootor</w:t>
      </w:r>
      <w:r w:rsidR="00C57D20">
        <w:t>i nimivõimsus on 0,25 kW</w:t>
      </w:r>
      <w:r>
        <w:t>.</w:t>
      </w:r>
    </w:p>
    <w:p w:rsidR="00272B33" w:rsidRDefault="00272B33" w:rsidP="00A60164">
      <w:pPr>
        <w:jc w:val="both"/>
      </w:pPr>
    </w:p>
    <w:p w:rsidR="00272B33" w:rsidRDefault="00C57D20" w:rsidP="00A60164">
      <w:pPr>
        <w:jc w:val="both"/>
      </w:pPr>
      <w:r>
        <w:t>Seade</w:t>
      </w:r>
      <w:r w:rsidR="00A63FDA">
        <w:t xml:space="preserve"> varustatakse komplektse</w:t>
      </w:r>
      <w:r w:rsidR="008D288A">
        <w:t xml:space="preserve"> ( ühise )</w:t>
      </w:r>
      <w:r w:rsidR="00A63FDA">
        <w:t xml:space="preserve"> automaatikaga, mis tagab kõik vajalikud juhtimisfunktsioonid</w:t>
      </w:r>
      <w:r w:rsidR="00A60164">
        <w:t xml:space="preserve"> (lülitite järjekord, temperatuuri reguleerimine, stabiliseerimine ja kontroll, külmakaitse jne.) ning häirete ja signaalide edastamise.</w:t>
      </w:r>
    </w:p>
    <w:p w:rsidR="00A60164" w:rsidRDefault="00A60164" w:rsidP="00A60164"/>
    <w:p w:rsidR="00936E8B" w:rsidRPr="00A60164" w:rsidRDefault="00936E8B" w:rsidP="00864678">
      <w:pPr>
        <w:rPr>
          <w:b/>
        </w:rPr>
      </w:pPr>
      <w:r w:rsidRPr="00A60164">
        <w:rPr>
          <w:b/>
        </w:rPr>
        <w:t>Õhu töötlemine</w:t>
      </w:r>
    </w:p>
    <w:p w:rsidR="00936E8B" w:rsidRDefault="000D6921" w:rsidP="00A60164">
      <w:pPr>
        <w:jc w:val="both"/>
      </w:pPr>
      <w:r>
        <w:t>Süsteemi SV-1</w:t>
      </w:r>
      <w:r w:rsidR="00C57D20">
        <w:t xml:space="preserve"> </w:t>
      </w:r>
      <w:proofErr w:type="spellStart"/>
      <w:r>
        <w:t>s</w:t>
      </w:r>
      <w:r w:rsidR="00936E8B">
        <w:t>issepuhke</w:t>
      </w:r>
      <w:proofErr w:type="spellEnd"/>
      <w:r w:rsidR="008D288A">
        <w:t xml:space="preserve"> </w:t>
      </w:r>
      <w:r w:rsidR="00936E8B">
        <w:t xml:space="preserve">õhk läbib agregaadis õhu </w:t>
      </w:r>
      <w:r>
        <w:t>puhastamise eesmärgil filtri F</w:t>
      </w:r>
      <w:r w:rsidR="00936E8B">
        <w:t>7</w:t>
      </w:r>
      <w:r>
        <w:t xml:space="preserve">. </w:t>
      </w:r>
      <w:r w:rsidR="00936E8B">
        <w:t>Kasutamaks ära väljatõ</w:t>
      </w:r>
      <w:r w:rsidR="002814D0">
        <w:t>mmatava õhu soojust läbib õhk</w:t>
      </w:r>
      <w:r w:rsidR="00C57D20">
        <w:t xml:space="preserve"> </w:t>
      </w:r>
      <w:proofErr w:type="spellStart"/>
      <w:r w:rsidR="003A5C6A">
        <w:t>rootorsoojustagasti</w:t>
      </w:r>
      <w:proofErr w:type="spellEnd"/>
      <w:r w:rsidR="00936E8B">
        <w:t xml:space="preserve">. Soojendamaks </w:t>
      </w:r>
      <w:proofErr w:type="spellStart"/>
      <w:r w:rsidR="00936E8B">
        <w:t>sis</w:t>
      </w:r>
      <w:r w:rsidR="002814D0">
        <w:t>sepuhke</w:t>
      </w:r>
      <w:proofErr w:type="spellEnd"/>
      <w:r w:rsidR="002814D0">
        <w:t xml:space="preserve"> õhku vajaliku temperatuurini kasutatakse ka </w:t>
      </w:r>
      <w:r w:rsidR="00C57D20">
        <w:t>elektrikalorifeeri</w:t>
      </w:r>
      <w:r w:rsidR="00ED16EA">
        <w:t>.</w:t>
      </w:r>
      <w:r w:rsidR="00936E8B">
        <w:t xml:space="preserve"> </w:t>
      </w:r>
    </w:p>
    <w:p w:rsidR="000D6921" w:rsidRDefault="00936E8B" w:rsidP="00A60164">
      <w:pPr>
        <w:jc w:val="both"/>
      </w:pPr>
      <w:r>
        <w:t>Väljatõmbe õhk</w:t>
      </w:r>
      <w:r w:rsidR="000D6921">
        <w:t xml:space="preserve"> puhastatakse filtris M</w:t>
      </w:r>
      <w:r>
        <w:t xml:space="preserve">5. </w:t>
      </w:r>
    </w:p>
    <w:p w:rsidR="00A60164" w:rsidRDefault="00A60164" w:rsidP="00A60164">
      <w:pPr>
        <w:rPr>
          <w:b/>
        </w:rPr>
      </w:pPr>
    </w:p>
    <w:p w:rsidR="00936E8B" w:rsidRPr="00A60164" w:rsidRDefault="00E33418" w:rsidP="00A60164">
      <w:pPr>
        <w:rPr>
          <w:b/>
        </w:rPr>
      </w:pPr>
      <w:r>
        <w:rPr>
          <w:b/>
        </w:rPr>
        <w:t>Ventilatsiooniõhu kanalid</w:t>
      </w:r>
    </w:p>
    <w:p w:rsidR="00936E8B" w:rsidRDefault="00936E8B" w:rsidP="00A60164">
      <w:pPr>
        <w:jc w:val="both"/>
      </w:pPr>
      <w:r>
        <w:t>Antud hoonesse on projekteeritud nii ümaraid kui ka kandilisi kanaleid. Mõlema materjaliks on tsingitud teras. Kanalite pr</w:t>
      </w:r>
      <w:r w:rsidR="00864678">
        <w:t>ojekteeritud tihedusklass on B.</w:t>
      </w:r>
    </w:p>
    <w:p w:rsidR="00CA3D4F" w:rsidRDefault="00C57D20" w:rsidP="00A60164">
      <w:pPr>
        <w:jc w:val="both"/>
      </w:pPr>
      <w:r>
        <w:t xml:space="preserve">Kõik ventilatsioonikanalid asuvad külmal pööningul ning isoleeritakse 100mm soojustusega. </w:t>
      </w:r>
    </w:p>
    <w:p w:rsidR="00936E8B" w:rsidRDefault="00936E8B" w:rsidP="00A60164">
      <w:pPr>
        <w:jc w:val="both"/>
      </w:pPr>
      <w:r>
        <w:t>Müra</w:t>
      </w:r>
      <w:r w:rsidR="00C57D20">
        <w:t xml:space="preserve"> leviku piiramiseks kasutatakse</w:t>
      </w:r>
      <w:r w:rsidR="0020056A">
        <w:t xml:space="preserve"> mürasummuteid</w:t>
      </w:r>
      <w:r w:rsidR="00C57D20">
        <w:t xml:space="preserve"> (SLRS</w:t>
      </w:r>
      <w:r w:rsidR="002814D0">
        <w:t>; KVA</w:t>
      </w:r>
      <w:r w:rsidR="003615A4">
        <w:t>)</w:t>
      </w:r>
      <w:r>
        <w:t>. Samas on ka kanali otstes olevad lõppelemendid mõningal määral müra summutavad.</w:t>
      </w:r>
    </w:p>
    <w:p w:rsidR="00A60164" w:rsidRDefault="00A60164" w:rsidP="00A60164">
      <w:pPr>
        <w:rPr>
          <w:b/>
        </w:rPr>
      </w:pPr>
    </w:p>
    <w:p w:rsidR="00936E8B" w:rsidRPr="00A60164" w:rsidRDefault="00936E8B" w:rsidP="00A60164">
      <w:pPr>
        <w:rPr>
          <w:b/>
        </w:rPr>
      </w:pPr>
      <w:r w:rsidRPr="00A60164">
        <w:rPr>
          <w:b/>
        </w:rPr>
        <w:t xml:space="preserve">Lõppseadmed ja </w:t>
      </w:r>
      <w:proofErr w:type="spellStart"/>
      <w:r w:rsidRPr="00A60164">
        <w:rPr>
          <w:b/>
        </w:rPr>
        <w:t>reguleeringud</w:t>
      </w:r>
      <w:proofErr w:type="spellEnd"/>
    </w:p>
    <w:p w:rsidR="00936E8B" w:rsidRDefault="00C57D20" w:rsidP="00A60164">
      <w:pPr>
        <w:jc w:val="both"/>
      </w:pPr>
      <w:r>
        <w:t xml:space="preserve">Kõikides </w:t>
      </w:r>
      <w:r w:rsidR="002814D0">
        <w:t xml:space="preserve">ruumides on lõppseadmetena kasutatud nii </w:t>
      </w:r>
      <w:proofErr w:type="spellStart"/>
      <w:r w:rsidR="002814D0">
        <w:t>sissepuhke</w:t>
      </w:r>
      <w:proofErr w:type="spellEnd"/>
      <w:r w:rsidR="002814D0">
        <w:t xml:space="preserve"> kui ka väljatõmbe</w:t>
      </w:r>
      <w:r>
        <w:t xml:space="preserve"> eesmärgil laeplafoone (KTS;</w:t>
      </w:r>
      <w:r w:rsidR="002814D0">
        <w:t xml:space="preserve"> KSO). </w:t>
      </w:r>
      <w:r w:rsidR="00936E8B">
        <w:t>Lõppseadmeid on</w:t>
      </w:r>
      <w:r w:rsidR="00F677C6">
        <w:t xml:space="preserve"> võimalik</w:t>
      </w:r>
      <w:r w:rsidR="00936E8B">
        <w:t xml:space="preserve"> reguleerida</w:t>
      </w:r>
      <w:r w:rsidR="00F677C6">
        <w:t>,</w:t>
      </w:r>
      <w:r w:rsidR="00936E8B">
        <w:t xml:space="preserve"> </w:t>
      </w:r>
      <w:r w:rsidR="00F677C6">
        <w:t>kas reguleerklapiga</w:t>
      </w:r>
      <w:r w:rsidR="009A2529">
        <w:t xml:space="preserve"> (IRIS</w:t>
      </w:r>
      <w:r w:rsidR="00F87A8E">
        <w:t>)</w:t>
      </w:r>
      <w:r w:rsidR="00F677C6">
        <w:t xml:space="preserve"> või</w:t>
      </w:r>
      <w:r w:rsidR="00936E8B">
        <w:t xml:space="preserve"> lõppseadme enda</w:t>
      </w:r>
      <w:r w:rsidR="00F677C6">
        <w:t>ga</w:t>
      </w:r>
      <w:r w:rsidR="003615A4">
        <w:t xml:space="preserve">. </w:t>
      </w:r>
    </w:p>
    <w:p w:rsidR="00A60164" w:rsidRDefault="00A60164" w:rsidP="00A60164">
      <w:pPr>
        <w:rPr>
          <w:b/>
        </w:rPr>
      </w:pPr>
    </w:p>
    <w:p w:rsidR="00936E8B" w:rsidRPr="00842F3F" w:rsidRDefault="00936E8B" w:rsidP="00A60164">
      <w:pPr>
        <w:rPr>
          <w:b/>
        </w:rPr>
      </w:pPr>
      <w:r w:rsidRPr="00842F3F">
        <w:rPr>
          <w:b/>
        </w:rPr>
        <w:t>Õhuhaarete ja väljavisete t</w:t>
      </w:r>
      <w:bookmarkStart w:id="0" w:name="_GoBack"/>
      <w:bookmarkEnd w:id="0"/>
      <w:r w:rsidRPr="00842F3F">
        <w:rPr>
          <w:b/>
        </w:rPr>
        <w:t>eostus</w:t>
      </w:r>
    </w:p>
    <w:p w:rsidR="00A60164" w:rsidRPr="00842F3F" w:rsidRDefault="000754D8" w:rsidP="00A60164">
      <w:pPr>
        <w:jc w:val="both"/>
      </w:pPr>
      <w:r w:rsidRPr="00842F3F">
        <w:t>Õhuvõtu- ja heitõhukanalid viiakse ühise korstna abil läbi katuse.</w:t>
      </w:r>
    </w:p>
    <w:p w:rsidR="009C00EB" w:rsidRDefault="000754D8" w:rsidP="009C00EB">
      <w:pPr>
        <w:jc w:val="both"/>
      </w:pPr>
      <w:r w:rsidRPr="00842F3F">
        <w:t>S</w:t>
      </w:r>
      <w:r w:rsidR="00B41A98" w:rsidRPr="00842F3F">
        <w:t xml:space="preserve">üsteemi </w:t>
      </w:r>
      <w:r w:rsidR="00842F3F" w:rsidRPr="00842F3F">
        <w:t xml:space="preserve">õhk võetakse ning </w:t>
      </w:r>
      <w:r w:rsidR="00B41A98" w:rsidRPr="00842F3F">
        <w:t>h</w:t>
      </w:r>
      <w:r w:rsidR="00A63FDA" w:rsidRPr="00842F3F">
        <w:t>eitõhk juhitakse</w:t>
      </w:r>
      <w:r w:rsidR="00021421" w:rsidRPr="00842F3F">
        <w:t xml:space="preserve"> </w:t>
      </w:r>
      <w:r w:rsidR="00AF4643" w:rsidRPr="00842F3F">
        <w:t xml:space="preserve">hoonest </w:t>
      </w:r>
      <w:r w:rsidR="00021421" w:rsidRPr="00842F3F">
        <w:t>välja</w:t>
      </w:r>
      <w:r w:rsidR="00272B33" w:rsidRPr="00842F3F">
        <w:t xml:space="preserve"> </w:t>
      </w:r>
      <w:r w:rsidR="00021421" w:rsidRPr="00842F3F">
        <w:t>läb</w:t>
      </w:r>
      <w:r w:rsidR="009E5B8E" w:rsidRPr="00842F3F">
        <w:t xml:space="preserve">i </w:t>
      </w:r>
      <w:r w:rsidR="009A2529" w:rsidRPr="00842F3F">
        <w:t>katus</w:t>
      </w:r>
      <w:r w:rsidR="00B41A98" w:rsidRPr="00842F3F">
        <w:t>t</w:t>
      </w:r>
      <w:r w:rsidR="009A2529" w:rsidRPr="00842F3F">
        <w:t xml:space="preserve">el paikneva </w:t>
      </w:r>
      <w:r w:rsidR="00842F3F" w:rsidRPr="00842F3F">
        <w:t>õhuvõtu-/</w:t>
      </w:r>
      <w:r w:rsidR="009A2529" w:rsidRPr="00842F3F">
        <w:t>heitõhtuotsiku</w:t>
      </w:r>
      <w:r w:rsidR="00842F3F" w:rsidRPr="00842F3F">
        <w:t xml:space="preserve"> (BRKH</w:t>
      </w:r>
      <w:r w:rsidR="00B41A98" w:rsidRPr="00842F3F">
        <w:t>)</w:t>
      </w:r>
      <w:r w:rsidR="00AF4643" w:rsidRPr="00842F3F">
        <w:t>.</w:t>
      </w:r>
      <w:r w:rsidR="00936E8B" w:rsidRPr="00936E8B">
        <w:t xml:space="preserve"> </w:t>
      </w:r>
    </w:p>
    <w:p w:rsidR="00445BCC" w:rsidRDefault="00445BCC" w:rsidP="009C00EB">
      <w:pPr>
        <w:jc w:val="both"/>
      </w:pPr>
    </w:p>
    <w:p w:rsidR="00DE33EF" w:rsidRPr="00D95F5A" w:rsidRDefault="00DE33EF" w:rsidP="009C00EB">
      <w:pPr>
        <w:jc w:val="both"/>
        <w:rPr>
          <w:b/>
        </w:rPr>
      </w:pPr>
      <w:r w:rsidRPr="00D95F5A">
        <w:rPr>
          <w:b/>
        </w:rPr>
        <w:t>Tuleohutus</w:t>
      </w:r>
    </w:p>
    <w:p w:rsidR="00DB56E1" w:rsidRDefault="00C57D20" w:rsidP="009C00EB">
      <w:pPr>
        <w:jc w:val="both"/>
      </w:pPr>
      <w:r>
        <w:t>Ventilatsiooniseade SV-1 paikneb</w:t>
      </w:r>
      <w:r w:rsidR="004B7CB9">
        <w:t xml:space="preserve"> hoone </w:t>
      </w:r>
      <w:r>
        <w:t>pööningul ning teenindab ühte</w:t>
      </w:r>
      <w:r w:rsidR="004B7CB9">
        <w:t xml:space="preserve"> tuletõkkesektsiooni. </w:t>
      </w:r>
      <w:r w:rsidR="000754D8">
        <w:t xml:space="preserve">Et tõkestada tule levikut pööningult hoone ruumidesse, paigaldatakse ventilatsioonikanalitele </w:t>
      </w:r>
      <w:r w:rsidR="000754D8">
        <w:lastRenderedPageBreak/>
        <w:t>kohe seadmest väljumisel tuld tõkestavad klapid (FDI) ning kanalite osa, mis jääb tuleklapi ja piirdetarindi vahele, isoleeritakse tuletõkkeisolatsiooniga (EI60), mille tulepüsivusklass vastab selle piirde tulepüsivusklassile.</w:t>
      </w:r>
    </w:p>
    <w:p w:rsidR="00F65848" w:rsidRDefault="00DB56E1" w:rsidP="009C00EB">
      <w:pPr>
        <w:jc w:val="both"/>
      </w:pPr>
      <w:r>
        <w:t>Ventilatsioonisüsteemide automaatika ühildatakse tuletõrjesignalisatsiooniga, mille</w:t>
      </w:r>
      <w:r w:rsidR="00F65848">
        <w:t xml:space="preserve"> rakendumisel</w:t>
      </w:r>
      <w:r w:rsidR="002E5350">
        <w:t xml:space="preserve"> </w:t>
      </w:r>
      <w:r>
        <w:t>lülitatakse ventilatsioonisüsteemid</w:t>
      </w:r>
      <w:r w:rsidR="00F65848">
        <w:t xml:space="preserve"> </w:t>
      </w:r>
      <w:r>
        <w:t>automaatselt välja.</w:t>
      </w:r>
    </w:p>
    <w:p w:rsidR="00223CB4" w:rsidRDefault="00DB56E1" w:rsidP="009C00EB">
      <w:pPr>
        <w:jc w:val="both"/>
      </w:pPr>
      <w:r>
        <w:t>Ventilatsiooni</w:t>
      </w:r>
      <w:r w:rsidR="009522F3">
        <w:t>s</w:t>
      </w:r>
      <w:r w:rsidR="00223CB4">
        <w:t>üsteemid varustatakse puhastusluukidega vastavalt standardi EVS 812-2:2014 nõuetele.</w:t>
      </w:r>
    </w:p>
    <w:sectPr w:rsidR="00223CB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AEB" w:rsidRDefault="00106AEB" w:rsidP="00837F48">
      <w:r>
        <w:separator/>
      </w:r>
    </w:p>
  </w:endnote>
  <w:endnote w:type="continuationSeparator" w:id="0">
    <w:p w:rsidR="00106AEB" w:rsidRDefault="00106AEB" w:rsidP="00837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48" w:rsidRPr="00837F48" w:rsidRDefault="00837F48" w:rsidP="00837F48">
    <w:pPr>
      <w:pBdr>
        <w:top w:val="single" w:sz="4" w:space="1" w:color="auto"/>
      </w:pBdr>
      <w:jc w:val="both"/>
      <w:rPr>
        <w:rFonts w:eastAsiaTheme="minorHAnsi"/>
        <w:sz w:val="20"/>
        <w:szCs w:val="20"/>
        <w:lang w:eastAsia="en-US"/>
      </w:rPr>
    </w:pPr>
    <w:r w:rsidRPr="00837F48">
      <w:rPr>
        <w:rFonts w:eastAsiaTheme="minorHAnsi"/>
        <w:sz w:val="20"/>
        <w:szCs w:val="20"/>
        <w:lang w:eastAsia="en-US"/>
      </w:rPr>
      <w:t>AS COMFORT AE</w:t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  <w:t xml:space="preserve">           </w:t>
    </w:r>
    <w:r w:rsidRPr="00837F48">
      <w:rPr>
        <w:rFonts w:eastAsiaTheme="minorHAnsi"/>
        <w:sz w:val="20"/>
        <w:szCs w:val="20"/>
        <w:lang w:eastAsia="en-US"/>
      </w:rPr>
      <w:tab/>
      <w:t xml:space="preserve">    </w:t>
    </w:r>
    <w:r w:rsidRPr="00837F48">
      <w:rPr>
        <w:rFonts w:eastAsiaTheme="minorHAnsi"/>
        <w:sz w:val="20"/>
        <w:szCs w:val="20"/>
        <w:lang w:eastAsia="en-US"/>
      </w:rPr>
      <w:tab/>
      <w:t xml:space="preserve">            </w:t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  <w:t xml:space="preserve">            </w:t>
    </w:r>
    <w:r>
      <w:rPr>
        <w:rFonts w:eastAsiaTheme="minorHAnsi"/>
        <w:sz w:val="20"/>
        <w:szCs w:val="20"/>
        <w:lang w:eastAsia="en-US"/>
      </w:rPr>
      <w:t xml:space="preserve">    </w:t>
    </w:r>
    <w:r w:rsidRPr="00837F48">
      <w:rPr>
        <w:rFonts w:eastAsiaTheme="minorHAnsi"/>
        <w:sz w:val="20"/>
        <w:szCs w:val="20"/>
        <w:lang w:eastAsia="en-US"/>
      </w:rPr>
      <w:t>Telefon +372 38 49 430</w:t>
    </w:r>
  </w:p>
  <w:p w:rsidR="00837F48" w:rsidRPr="00837F48" w:rsidRDefault="00837F48" w:rsidP="00837F48">
    <w:pPr>
      <w:pBdr>
        <w:top w:val="single" w:sz="4" w:space="1" w:color="auto"/>
      </w:pBdr>
      <w:jc w:val="both"/>
      <w:rPr>
        <w:rFonts w:eastAsiaTheme="minorHAnsi"/>
        <w:sz w:val="20"/>
        <w:szCs w:val="20"/>
        <w:lang w:eastAsia="en-US"/>
      </w:rPr>
    </w:pPr>
    <w:r w:rsidRPr="00837F48">
      <w:rPr>
        <w:rFonts w:eastAsiaTheme="minorHAnsi"/>
        <w:sz w:val="20"/>
        <w:szCs w:val="20"/>
        <w:lang w:eastAsia="en-US"/>
      </w:rPr>
      <w:t>72717 PAIDE</w:t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  <w:t xml:space="preserve">        </w:t>
    </w:r>
    <w:r w:rsidRPr="00837F48">
      <w:rPr>
        <w:rFonts w:eastAsiaTheme="minorHAnsi"/>
        <w:sz w:val="20"/>
        <w:szCs w:val="20"/>
        <w:lang w:eastAsia="en-US"/>
      </w:rPr>
      <w:tab/>
      <w:t xml:space="preserve">     Reg.nr 10170826</w:t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  <w:t xml:space="preserve">  </w:t>
    </w:r>
    <w:r>
      <w:rPr>
        <w:rFonts w:eastAsiaTheme="minorHAnsi"/>
        <w:sz w:val="20"/>
        <w:szCs w:val="20"/>
        <w:lang w:eastAsia="en-US"/>
      </w:rPr>
      <w:t xml:space="preserve">     </w:t>
    </w:r>
    <w:r w:rsidRPr="00837F48">
      <w:rPr>
        <w:rFonts w:eastAsiaTheme="minorHAnsi"/>
        <w:sz w:val="20"/>
        <w:szCs w:val="20"/>
        <w:lang w:eastAsia="en-US"/>
      </w:rPr>
      <w:t xml:space="preserve">E-mail: </w:t>
    </w:r>
    <w:hyperlink r:id="rId1" w:history="1">
      <w:r w:rsidRPr="00837F48">
        <w:rPr>
          <w:rFonts w:eastAsiaTheme="minorHAnsi"/>
          <w:color w:val="0563C1" w:themeColor="hyperlink"/>
          <w:sz w:val="20"/>
          <w:szCs w:val="20"/>
          <w:u w:val="single"/>
          <w:lang w:eastAsia="en-US"/>
        </w:rPr>
        <w:t>comfort@comfort.ee</w:t>
      </w:r>
    </w:hyperlink>
  </w:p>
  <w:p w:rsidR="00837F48" w:rsidRPr="009033B1" w:rsidRDefault="00837F48" w:rsidP="009033B1">
    <w:pPr>
      <w:pBdr>
        <w:top w:val="single" w:sz="4" w:space="1" w:color="auto"/>
      </w:pBdr>
      <w:jc w:val="both"/>
      <w:rPr>
        <w:rFonts w:eastAsiaTheme="minorHAnsi"/>
        <w:sz w:val="20"/>
        <w:szCs w:val="20"/>
        <w:lang w:eastAsia="en-US"/>
      </w:rPr>
    </w:pPr>
    <w:r w:rsidRPr="00837F48">
      <w:rPr>
        <w:rFonts w:eastAsiaTheme="minorHAnsi"/>
        <w:sz w:val="20"/>
        <w:szCs w:val="20"/>
        <w:lang w:eastAsia="en-US"/>
      </w:rPr>
      <w:t>Jaama 1</w:t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  <w:t xml:space="preserve"> </w:t>
    </w:r>
    <w:r>
      <w:rPr>
        <w:rFonts w:eastAsiaTheme="minorHAnsi"/>
        <w:sz w:val="20"/>
        <w:szCs w:val="20"/>
        <w:lang w:eastAsia="en-US"/>
      </w:rPr>
      <w:t xml:space="preserve">             </w:t>
    </w:r>
    <w:r w:rsidRPr="00837F48">
      <w:rPr>
        <w:rFonts w:eastAsiaTheme="minorHAnsi"/>
        <w:sz w:val="20"/>
        <w:szCs w:val="20"/>
        <w:lang w:eastAsia="en-US"/>
      </w:rPr>
      <w:t>KMKR: EE100380523</w:t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</w:r>
    <w:r w:rsidRPr="00837F48">
      <w:rPr>
        <w:rFonts w:eastAsiaTheme="minorHAnsi"/>
        <w:sz w:val="20"/>
        <w:szCs w:val="20"/>
        <w:lang w:eastAsia="en-US"/>
      </w:rPr>
      <w:tab/>
      <w:t xml:space="preserve">        </w:t>
    </w:r>
    <w:r>
      <w:rPr>
        <w:rFonts w:eastAsiaTheme="minorHAnsi"/>
        <w:sz w:val="20"/>
        <w:szCs w:val="20"/>
        <w:lang w:eastAsia="en-US"/>
      </w:rPr>
      <w:t xml:space="preserve">   </w:t>
    </w:r>
    <w:r w:rsidRPr="00837F48">
      <w:rPr>
        <w:rFonts w:eastAsiaTheme="minorHAnsi"/>
        <w:sz w:val="20"/>
        <w:szCs w:val="20"/>
        <w:lang w:eastAsia="en-US"/>
      </w:rPr>
      <w:t xml:space="preserve"> www.comfort.ee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AEB" w:rsidRDefault="00106AEB" w:rsidP="00837F48">
      <w:r>
        <w:separator/>
      </w:r>
    </w:p>
  </w:footnote>
  <w:footnote w:type="continuationSeparator" w:id="0">
    <w:p w:rsidR="00106AEB" w:rsidRDefault="00106AEB" w:rsidP="00837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7F48" w:rsidRPr="00837F48" w:rsidRDefault="00837F48">
    <w:pPr>
      <w:pStyle w:val="Pis"/>
      <w:rPr>
        <w:b/>
        <w:bCs/>
        <w:sz w:val="20"/>
        <w:szCs w:val="20"/>
      </w:rPr>
    </w:pPr>
    <w:r w:rsidRPr="00837F48">
      <w:rPr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1025</wp:posOffset>
          </wp:positionH>
          <wp:positionV relativeFrom="paragraph">
            <wp:posOffset>-1433</wp:posOffset>
          </wp:positionV>
          <wp:extent cx="1075185" cy="348558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for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5185" cy="348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37F48">
      <w:rPr>
        <w:sz w:val="20"/>
        <w:szCs w:val="20"/>
      </w:rPr>
      <w:ptab w:relativeTo="margin" w:alignment="center" w:leader="none"/>
    </w:r>
    <w:r w:rsidR="00087443">
      <w:rPr>
        <w:sz w:val="20"/>
        <w:szCs w:val="20"/>
      </w:rPr>
      <w:t>KOHILA RENDIPIND</w:t>
    </w:r>
    <w:r w:rsidRPr="00837F48">
      <w:rPr>
        <w:sz w:val="20"/>
        <w:szCs w:val="20"/>
      </w:rPr>
      <w:ptab w:relativeTo="margin" w:alignment="right" w:leader="none"/>
    </w:r>
    <w:r w:rsidRPr="00837F48">
      <w:rPr>
        <w:sz w:val="20"/>
        <w:szCs w:val="20"/>
      </w:rPr>
      <w:t xml:space="preserve"> </w:t>
    </w:r>
    <w:r w:rsidR="00087443">
      <w:rPr>
        <w:bCs/>
        <w:sz w:val="20"/>
        <w:szCs w:val="20"/>
      </w:rPr>
      <w:t>Töö nr. COM-017-024</w:t>
    </w:r>
  </w:p>
  <w:p w:rsidR="00837F48" w:rsidRPr="009033B1" w:rsidRDefault="00837F48" w:rsidP="00837F48">
    <w:pPr>
      <w:pStyle w:val="Pis"/>
      <w:pBdr>
        <w:bottom w:val="single" w:sz="4" w:space="1" w:color="auto"/>
      </w:pBdr>
      <w:rPr>
        <w:bCs/>
        <w:sz w:val="20"/>
        <w:szCs w:val="20"/>
      </w:rPr>
    </w:pPr>
    <w:r w:rsidRPr="00837F48">
      <w:rPr>
        <w:b/>
        <w:bCs/>
        <w:sz w:val="20"/>
        <w:szCs w:val="20"/>
      </w:rPr>
      <w:tab/>
    </w:r>
    <w:r w:rsidRPr="00837F48">
      <w:rPr>
        <w:bCs/>
        <w:sz w:val="20"/>
        <w:szCs w:val="20"/>
      </w:rPr>
      <w:t xml:space="preserve">VENTILATSIOON. </w:t>
    </w:r>
    <w:r w:rsidR="003615A4">
      <w:rPr>
        <w:bCs/>
        <w:sz w:val="20"/>
        <w:szCs w:val="20"/>
      </w:rPr>
      <w:t>PÕHIPRO</w:t>
    </w:r>
    <w:r w:rsidR="005A6342">
      <w:rPr>
        <w:bCs/>
        <w:sz w:val="20"/>
        <w:szCs w:val="20"/>
      </w:rPr>
      <w:t>JEKT</w:t>
    </w:r>
    <w:r w:rsidR="005A6342">
      <w:rPr>
        <w:bCs/>
        <w:sz w:val="20"/>
        <w:szCs w:val="20"/>
      </w:rPr>
      <w:tab/>
    </w:r>
    <w:r w:rsidR="00087443">
      <w:rPr>
        <w:bCs/>
        <w:sz w:val="20"/>
        <w:szCs w:val="20"/>
      </w:rPr>
      <w:t>06.11</w:t>
    </w:r>
    <w:r w:rsidR="003B6B5D">
      <w:rPr>
        <w:bCs/>
        <w:sz w:val="20"/>
        <w:szCs w:val="20"/>
      </w:rPr>
      <w:t>.2017</w:t>
    </w:r>
  </w:p>
  <w:p w:rsidR="009033B1" w:rsidRPr="009033B1" w:rsidRDefault="009033B1" w:rsidP="00837F48">
    <w:pPr>
      <w:pStyle w:val="Pis"/>
      <w:pBdr>
        <w:bottom w:val="single" w:sz="4" w:space="1" w:color="auto"/>
      </w:pBdr>
      <w:rPr>
        <w:sz w:val="20"/>
        <w:szCs w:val="20"/>
      </w:rPr>
    </w:pPr>
    <w:r w:rsidRPr="009033B1">
      <w:rPr>
        <w:bCs/>
        <w:sz w:val="20"/>
        <w:szCs w:val="20"/>
      </w:rPr>
      <w:tab/>
    </w:r>
    <w:r w:rsidRPr="009033B1">
      <w:rPr>
        <w:bCs/>
        <w:sz w:val="20"/>
        <w:szCs w:val="20"/>
      </w:rPr>
      <w:tab/>
      <w:t xml:space="preserve"> </w:t>
    </w:r>
    <w:r w:rsidRPr="009033B1">
      <w:rPr>
        <w:bCs/>
        <w:sz w:val="20"/>
        <w:szCs w:val="20"/>
      </w:rPr>
      <w:fldChar w:fldCharType="begin"/>
    </w:r>
    <w:r w:rsidRPr="009033B1">
      <w:rPr>
        <w:bCs/>
        <w:sz w:val="20"/>
        <w:szCs w:val="20"/>
      </w:rPr>
      <w:instrText>PAGE  \* Arabic  \* MERGEFORMAT</w:instrText>
    </w:r>
    <w:r w:rsidRPr="009033B1">
      <w:rPr>
        <w:bCs/>
        <w:sz w:val="20"/>
        <w:szCs w:val="20"/>
      </w:rPr>
      <w:fldChar w:fldCharType="separate"/>
    </w:r>
    <w:r w:rsidR="00842F3F">
      <w:rPr>
        <w:bCs/>
        <w:noProof/>
        <w:sz w:val="20"/>
        <w:szCs w:val="20"/>
      </w:rPr>
      <w:t>1</w:t>
    </w:r>
    <w:r w:rsidRPr="009033B1">
      <w:rPr>
        <w:bCs/>
        <w:sz w:val="20"/>
        <w:szCs w:val="20"/>
      </w:rPr>
      <w:fldChar w:fldCharType="end"/>
    </w:r>
    <w:r w:rsidRPr="009033B1">
      <w:rPr>
        <w:bCs/>
        <w:sz w:val="20"/>
        <w:szCs w:val="20"/>
      </w:rPr>
      <w:t xml:space="preserve"> / </w:t>
    </w:r>
    <w:r w:rsidRPr="009033B1">
      <w:rPr>
        <w:bCs/>
        <w:sz w:val="20"/>
        <w:szCs w:val="20"/>
      </w:rPr>
      <w:fldChar w:fldCharType="begin"/>
    </w:r>
    <w:r w:rsidRPr="009033B1">
      <w:rPr>
        <w:bCs/>
        <w:sz w:val="20"/>
        <w:szCs w:val="20"/>
      </w:rPr>
      <w:instrText>NUMPAGES  \* Arabic  \* MERGEFORMAT</w:instrText>
    </w:r>
    <w:r w:rsidRPr="009033B1">
      <w:rPr>
        <w:bCs/>
        <w:sz w:val="20"/>
        <w:szCs w:val="20"/>
      </w:rPr>
      <w:fldChar w:fldCharType="separate"/>
    </w:r>
    <w:r w:rsidR="00842F3F">
      <w:rPr>
        <w:bCs/>
        <w:noProof/>
        <w:sz w:val="20"/>
        <w:szCs w:val="20"/>
      </w:rPr>
      <w:t>3</w:t>
    </w:r>
    <w:r w:rsidRPr="009033B1">
      <w:rPr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53272E"/>
    <w:multiLevelType w:val="hybridMultilevel"/>
    <w:tmpl w:val="A5D09BAE"/>
    <w:lvl w:ilvl="0" w:tplc="789EB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904E3A">
      <w:numFmt w:val="none"/>
      <w:lvlText w:val=""/>
      <w:lvlJc w:val="left"/>
      <w:pPr>
        <w:tabs>
          <w:tab w:val="num" w:pos="360"/>
        </w:tabs>
      </w:pPr>
    </w:lvl>
    <w:lvl w:ilvl="2" w:tplc="7B68B426">
      <w:numFmt w:val="none"/>
      <w:lvlText w:val=""/>
      <w:lvlJc w:val="left"/>
      <w:pPr>
        <w:tabs>
          <w:tab w:val="num" w:pos="360"/>
        </w:tabs>
      </w:pPr>
    </w:lvl>
    <w:lvl w:ilvl="3" w:tplc="88F6CD72">
      <w:numFmt w:val="none"/>
      <w:lvlText w:val=""/>
      <w:lvlJc w:val="left"/>
      <w:pPr>
        <w:tabs>
          <w:tab w:val="num" w:pos="360"/>
        </w:tabs>
      </w:pPr>
    </w:lvl>
    <w:lvl w:ilvl="4" w:tplc="406E4506">
      <w:numFmt w:val="none"/>
      <w:lvlText w:val=""/>
      <w:lvlJc w:val="left"/>
      <w:pPr>
        <w:tabs>
          <w:tab w:val="num" w:pos="360"/>
        </w:tabs>
      </w:pPr>
    </w:lvl>
    <w:lvl w:ilvl="5" w:tplc="78D401E6">
      <w:numFmt w:val="none"/>
      <w:lvlText w:val=""/>
      <w:lvlJc w:val="left"/>
      <w:pPr>
        <w:tabs>
          <w:tab w:val="num" w:pos="360"/>
        </w:tabs>
      </w:pPr>
    </w:lvl>
    <w:lvl w:ilvl="6" w:tplc="43E4D1C2">
      <w:numFmt w:val="none"/>
      <w:lvlText w:val=""/>
      <w:lvlJc w:val="left"/>
      <w:pPr>
        <w:tabs>
          <w:tab w:val="num" w:pos="360"/>
        </w:tabs>
      </w:pPr>
    </w:lvl>
    <w:lvl w:ilvl="7" w:tplc="8D0A35AE">
      <w:numFmt w:val="none"/>
      <w:lvlText w:val=""/>
      <w:lvlJc w:val="left"/>
      <w:pPr>
        <w:tabs>
          <w:tab w:val="num" w:pos="360"/>
        </w:tabs>
      </w:pPr>
    </w:lvl>
    <w:lvl w:ilvl="8" w:tplc="A23EA26E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2B6872E7"/>
    <w:multiLevelType w:val="multilevel"/>
    <w:tmpl w:val="FE4EAA44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1"/>
      <w:numFmt w:val="decimal"/>
      <w:lvlText w:val="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 w15:restartNumberingAfterBreak="0">
    <w:nsid w:val="3E65588A"/>
    <w:multiLevelType w:val="multilevel"/>
    <w:tmpl w:val="E7262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6FC76FA2"/>
    <w:multiLevelType w:val="multilevel"/>
    <w:tmpl w:val="E72621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E8B"/>
    <w:rsid w:val="00000EC2"/>
    <w:rsid w:val="000045CE"/>
    <w:rsid w:val="00021421"/>
    <w:rsid w:val="000754D8"/>
    <w:rsid w:val="00083410"/>
    <w:rsid w:val="00087443"/>
    <w:rsid w:val="000D6921"/>
    <w:rsid w:val="00106AEB"/>
    <w:rsid w:val="00132492"/>
    <w:rsid w:val="0016730C"/>
    <w:rsid w:val="0020056A"/>
    <w:rsid w:val="0020697D"/>
    <w:rsid w:val="00223CB4"/>
    <w:rsid w:val="00272B33"/>
    <w:rsid w:val="002814D0"/>
    <w:rsid w:val="0029041E"/>
    <w:rsid w:val="002B466E"/>
    <w:rsid w:val="002B50C0"/>
    <w:rsid w:val="002E5350"/>
    <w:rsid w:val="00310791"/>
    <w:rsid w:val="00311008"/>
    <w:rsid w:val="00311607"/>
    <w:rsid w:val="003433F3"/>
    <w:rsid w:val="003615A4"/>
    <w:rsid w:val="003715FF"/>
    <w:rsid w:val="00393F7B"/>
    <w:rsid w:val="003A5C6A"/>
    <w:rsid w:val="003B6B5D"/>
    <w:rsid w:val="004112BD"/>
    <w:rsid w:val="0041255B"/>
    <w:rsid w:val="00430392"/>
    <w:rsid w:val="00445BCC"/>
    <w:rsid w:val="00471535"/>
    <w:rsid w:val="004777ED"/>
    <w:rsid w:val="004866C0"/>
    <w:rsid w:val="004B09C1"/>
    <w:rsid w:val="004B5273"/>
    <w:rsid w:val="004B7CB9"/>
    <w:rsid w:val="004D12BE"/>
    <w:rsid w:val="004E297D"/>
    <w:rsid w:val="00547996"/>
    <w:rsid w:val="005774EA"/>
    <w:rsid w:val="005A6342"/>
    <w:rsid w:val="005D2258"/>
    <w:rsid w:val="005F35F4"/>
    <w:rsid w:val="006B2ED9"/>
    <w:rsid w:val="006F1F8B"/>
    <w:rsid w:val="007758A5"/>
    <w:rsid w:val="008328EA"/>
    <w:rsid w:val="00837CE6"/>
    <w:rsid w:val="00837F48"/>
    <w:rsid w:val="00840768"/>
    <w:rsid w:val="00841E7F"/>
    <w:rsid w:val="00842F3F"/>
    <w:rsid w:val="00864678"/>
    <w:rsid w:val="00870D89"/>
    <w:rsid w:val="008D288A"/>
    <w:rsid w:val="008E5218"/>
    <w:rsid w:val="009033B1"/>
    <w:rsid w:val="0092126B"/>
    <w:rsid w:val="00936E8B"/>
    <w:rsid w:val="009522F3"/>
    <w:rsid w:val="00995355"/>
    <w:rsid w:val="009A2529"/>
    <w:rsid w:val="009A263E"/>
    <w:rsid w:val="009C00EB"/>
    <w:rsid w:val="009D462F"/>
    <w:rsid w:val="009E5B8E"/>
    <w:rsid w:val="009F0F22"/>
    <w:rsid w:val="00A07514"/>
    <w:rsid w:val="00A145B2"/>
    <w:rsid w:val="00A60164"/>
    <w:rsid w:val="00A63FDA"/>
    <w:rsid w:val="00A67D1A"/>
    <w:rsid w:val="00AF4643"/>
    <w:rsid w:val="00B113F4"/>
    <w:rsid w:val="00B41A98"/>
    <w:rsid w:val="00B4717A"/>
    <w:rsid w:val="00BF1380"/>
    <w:rsid w:val="00C42F34"/>
    <w:rsid w:val="00C54ADC"/>
    <w:rsid w:val="00C57D20"/>
    <w:rsid w:val="00C612D7"/>
    <w:rsid w:val="00CA3D4F"/>
    <w:rsid w:val="00CE7356"/>
    <w:rsid w:val="00D36684"/>
    <w:rsid w:val="00D95F5A"/>
    <w:rsid w:val="00DA4839"/>
    <w:rsid w:val="00DB56E1"/>
    <w:rsid w:val="00DE33EF"/>
    <w:rsid w:val="00E054A0"/>
    <w:rsid w:val="00E33418"/>
    <w:rsid w:val="00EC4A49"/>
    <w:rsid w:val="00ED16EA"/>
    <w:rsid w:val="00ED2EFA"/>
    <w:rsid w:val="00EE6988"/>
    <w:rsid w:val="00F65848"/>
    <w:rsid w:val="00F677C6"/>
    <w:rsid w:val="00F87A8E"/>
    <w:rsid w:val="00FA02BA"/>
    <w:rsid w:val="00F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EFE2AA"/>
  <w15:chartTrackingRefBased/>
  <w15:docId w15:val="{E47B6214-1F84-459F-B17D-D0E132CFE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936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Pealkiri1">
    <w:name w:val="heading 1"/>
    <w:basedOn w:val="Normaallaad"/>
    <w:next w:val="Normaallaad"/>
    <w:link w:val="Pealkiri1Mrk"/>
    <w:qFormat/>
    <w:rsid w:val="00C54ADC"/>
    <w:pPr>
      <w:keepNext/>
      <w:tabs>
        <w:tab w:val="left" w:pos="6300"/>
      </w:tabs>
      <w:spacing w:before="240" w:after="60"/>
      <w:jc w:val="center"/>
      <w:outlineLvl w:val="0"/>
    </w:pPr>
    <w:rPr>
      <w:rFonts w:ascii="Verdana" w:hAnsi="Verdana" w:cs="Arial"/>
      <w:b/>
      <w:bCs/>
      <w:kern w:val="32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C54AD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ealkiri3">
    <w:name w:val="heading 3"/>
    <w:basedOn w:val="Pealkiri2"/>
    <w:next w:val="Normaallaad"/>
    <w:link w:val="Pealkiri3Mrk"/>
    <w:qFormat/>
    <w:rsid w:val="00C54ADC"/>
    <w:pPr>
      <w:keepLines w:val="0"/>
      <w:tabs>
        <w:tab w:val="left" w:pos="6300"/>
      </w:tabs>
      <w:spacing w:before="240" w:after="60"/>
      <w:outlineLvl w:val="2"/>
    </w:pPr>
    <w:rPr>
      <w:rFonts w:ascii="Verdana" w:eastAsia="Times New Roman" w:hAnsi="Verdana" w:cs="Arial"/>
      <w:b/>
      <w:bCs/>
      <w:iCs/>
      <w:color w:val="auto"/>
      <w:sz w:val="24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837F4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837F48"/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837F4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837F48"/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Pealkiri1Mrk">
    <w:name w:val="Pealkiri 1 Märk"/>
    <w:basedOn w:val="Liguvaikefont"/>
    <w:link w:val="Pealkiri1"/>
    <w:rsid w:val="00C54ADC"/>
    <w:rPr>
      <w:rFonts w:ascii="Verdana" w:eastAsia="Times New Roman" w:hAnsi="Verdana" w:cs="Arial"/>
      <w:b/>
      <w:bCs/>
      <w:kern w:val="32"/>
      <w:sz w:val="28"/>
      <w:szCs w:val="28"/>
      <w:lang w:eastAsia="et-EE"/>
    </w:rPr>
  </w:style>
  <w:style w:type="character" w:customStyle="1" w:styleId="Pealkiri3Mrk">
    <w:name w:val="Pealkiri 3 Märk"/>
    <w:basedOn w:val="Liguvaikefont"/>
    <w:link w:val="Pealkiri3"/>
    <w:rsid w:val="00C54ADC"/>
    <w:rPr>
      <w:rFonts w:ascii="Verdana" w:eastAsia="Times New Roman" w:hAnsi="Verdana" w:cs="Arial"/>
      <w:b/>
      <w:bCs/>
      <w:iCs/>
      <w:sz w:val="24"/>
      <w:szCs w:val="28"/>
      <w:lang w:eastAsia="et-EE"/>
    </w:rPr>
  </w:style>
  <w:style w:type="paragraph" w:styleId="Kehatekst">
    <w:name w:val="Body Text"/>
    <w:basedOn w:val="Normaallaad"/>
    <w:link w:val="KehatekstMrk"/>
    <w:rsid w:val="00C54ADC"/>
    <w:pPr>
      <w:tabs>
        <w:tab w:val="left" w:pos="6300"/>
      </w:tabs>
      <w:spacing w:after="120"/>
    </w:pPr>
    <w:rPr>
      <w:rFonts w:ascii="Verdana" w:hAnsi="Verdana"/>
    </w:rPr>
  </w:style>
  <w:style w:type="character" w:customStyle="1" w:styleId="KehatekstMrk">
    <w:name w:val="Kehatekst Märk"/>
    <w:basedOn w:val="Liguvaikefont"/>
    <w:link w:val="Kehatekst"/>
    <w:rsid w:val="00C54ADC"/>
    <w:rPr>
      <w:rFonts w:ascii="Verdana" w:eastAsia="Times New Roman" w:hAnsi="Verdana" w:cs="Times New Roman"/>
      <w:sz w:val="24"/>
      <w:szCs w:val="24"/>
      <w:lang w:eastAsia="et-EE"/>
    </w:rPr>
  </w:style>
  <w:style w:type="paragraph" w:customStyle="1" w:styleId="SelleNPtekst">
    <w:name w:val="Selle NP tekst"/>
    <w:basedOn w:val="Normaallaad"/>
    <w:rsid w:val="00C54ADC"/>
    <w:pPr>
      <w:tabs>
        <w:tab w:val="right" w:pos="9900"/>
      </w:tabs>
      <w:suppressAutoHyphens/>
      <w:overflowPunct w:val="0"/>
      <w:autoSpaceDE w:val="0"/>
      <w:spacing w:before="60"/>
      <w:ind w:left="1134" w:right="635"/>
      <w:jc w:val="both"/>
      <w:textAlignment w:val="baseline"/>
    </w:pPr>
    <w:rPr>
      <w:lang w:eastAsia="ar-SA"/>
    </w:rPr>
  </w:style>
  <w:style w:type="paragraph" w:customStyle="1" w:styleId="Kehatekst1">
    <w:name w:val="Kehatekst1"/>
    <w:basedOn w:val="Normaallaad"/>
    <w:rsid w:val="00C54ADC"/>
    <w:pPr>
      <w:tabs>
        <w:tab w:val="left" w:pos="6300"/>
      </w:tabs>
      <w:suppressAutoHyphens/>
      <w:spacing w:after="120"/>
    </w:pPr>
    <w:rPr>
      <w:rFonts w:ascii="Verdana" w:hAnsi="Verdana"/>
      <w:lang w:eastAsia="ar-SA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C54AD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9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mfort@comfort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664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6</cp:revision>
  <dcterms:created xsi:type="dcterms:W3CDTF">2017-11-06T14:48:00Z</dcterms:created>
  <dcterms:modified xsi:type="dcterms:W3CDTF">2017-11-06T19:32:00Z</dcterms:modified>
</cp:coreProperties>
</file>